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1060</w:t>
      </w:r>
      <w:r>
        <w:rPr>
          <w:rFonts w:ascii="Times New Roman" w:eastAsia="Times New Roman" w:hAnsi="Times New Roman" w:cs="Times New Roman"/>
          <w:sz w:val="26"/>
          <w:szCs w:val="26"/>
        </w:rPr>
        <w:t>/2608/2025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86MS0063-01-2025-005782-83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01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ст. 15.5 КоАП РФ, в отношен</w:t>
      </w:r>
      <w:r>
        <w:rPr>
          <w:rFonts w:ascii="Times New Roman" w:eastAsia="Times New Roman" w:hAnsi="Times New Roman" w:cs="Times New Roman"/>
          <w:sz w:val="26"/>
          <w:szCs w:val="26"/>
        </w:rPr>
        <w:t>ии должностного лица Ткач Андрея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19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26 апреля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Ткач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являясь 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Фонда Целевого капитала СУРГУ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расположенного по адресу: г. Сургут, </w:t>
      </w:r>
      <w:r>
        <w:rPr>
          <w:rStyle w:val="cat-UserDefinedgrp-20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3 месяца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25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Ткач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Ткач А.В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34495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28.08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 месяца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Фонда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Целевого капитала СУРГУ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 с нарушением срока, 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Фонда Целевого капитала СУРГУ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Ткач А.В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Ткач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4.2, ст. </w:t>
      </w:r>
      <w:r>
        <w:rPr>
          <w:rFonts w:ascii="Times New Roman" w:eastAsia="Times New Roman" w:hAnsi="Times New Roman" w:cs="Times New Roman"/>
          <w:sz w:val="26"/>
          <w:szCs w:val="26"/>
        </w:rPr>
        <w:t>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Ткач Андрея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ст. 15.5 КоАП РФ,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суток со дня вручения или получения копии постановления 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01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октября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1060</w:t>
      </w:r>
      <w:r>
        <w:rPr>
          <w:rFonts w:ascii="Times New Roman" w:eastAsia="Times New Roman" w:hAnsi="Times New Roman" w:cs="Times New Roman"/>
          <w:sz w:val="20"/>
          <w:szCs w:val="20"/>
        </w:rPr>
        <w:t>-2608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9rplc-10">
    <w:name w:val="cat-UserDefined grp-19 rplc-10"/>
    <w:basedOn w:val="DefaultParagraphFont"/>
  </w:style>
  <w:style w:type="character" w:customStyle="1" w:styleId="cat-UserDefinedgrp-20rplc-15">
    <w:name w:val="cat-UserDefined grp-20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